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A25738" w:rsidP="004471A4">
            <w:pPr>
              <w:numPr>
                <w:ilvl w:val="1"/>
                <w:numId w:val="1"/>
              </w:numPr>
              <w:rPr>
                <w:rFonts w:ascii="Arial" w:hAnsi="Arial" w:cs="Arial"/>
                <w:b/>
                <w:sz w:val="18"/>
                <w:szCs w:val="18"/>
              </w:rPr>
            </w:pPr>
            <w:r>
              <w:rPr>
                <w:rFonts w:ascii="Arial" w:hAnsi="Arial" w:cs="Arial"/>
                <w:b/>
                <w:sz w:val="18"/>
                <w:szCs w:val="18"/>
              </w:rPr>
              <w:t>ELECTRICAL</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Perform functional check of battery temperature sensor</w:t>
            </w:r>
            <w:r>
              <w:rPr>
                <w:rFonts w:ascii="Arial" w:hAnsi="Arial" w:cs="Arial"/>
                <w:sz w:val="18"/>
                <w:szCs w:val="18"/>
              </w:rPr>
              <w:t xml:space="preserve"> </w:t>
            </w:r>
            <w:r w:rsidRPr="00A25738">
              <w:rPr>
                <w:rFonts w:ascii="Arial" w:hAnsi="Arial" w:cs="Arial"/>
                <w:sz w:val="18"/>
                <w:szCs w:val="18"/>
              </w:rPr>
              <w:t>caution light system.</w:t>
            </w:r>
          </w:p>
        </w:tc>
        <w:tc>
          <w:tcPr>
            <w:tcW w:w="1620" w:type="dxa"/>
            <w:tcBorders>
              <w:top w:val="nil"/>
              <w:bottom w:val="nil"/>
            </w:tcBorders>
            <w:shd w:val="clear" w:color="auto" w:fill="auto"/>
          </w:tcPr>
          <w:p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Check inverters for security of mounting and</w:t>
            </w:r>
            <w:r>
              <w:rPr>
                <w:rFonts w:ascii="Arial" w:hAnsi="Arial" w:cs="Arial"/>
                <w:sz w:val="18"/>
                <w:szCs w:val="18"/>
              </w:rPr>
              <w:t xml:space="preserve"> </w:t>
            </w:r>
            <w:r w:rsidRPr="00A25738">
              <w:rPr>
                <w:rFonts w:ascii="Arial" w:hAnsi="Arial" w:cs="Arial"/>
                <w:sz w:val="18"/>
                <w:szCs w:val="18"/>
              </w:rPr>
              <w:t>connections.</w:t>
            </w:r>
          </w:p>
        </w:tc>
        <w:tc>
          <w:tcPr>
            <w:tcW w:w="1620" w:type="dxa"/>
            <w:tcBorders>
              <w:top w:val="nil"/>
              <w:bottom w:val="nil"/>
            </w:tcBorders>
            <w:shd w:val="clear" w:color="auto" w:fill="auto"/>
          </w:tcPr>
          <w:p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Check generator control units for damage and security</w:t>
            </w:r>
            <w:r>
              <w:rPr>
                <w:rFonts w:ascii="Arial" w:hAnsi="Arial" w:cs="Arial"/>
                <w:sz w:val="18"/>
                <w:szCs w:val="18"/>
              </w:rPr>
              <w:t xml:space="preserve"> </w:t>
            </w:r>
            <w:r w:rsidRPr="00A25738">
              <w:rPr>
                <w:rFonts w:ascii="Arial" w:hAnsi="Arial" w:cs="Arial"/>
                <w:sz w:val="18"/>
                <w:szCs w:val="18"/>
              </w:rPr>
              <w:t>of mounting and terminals.</w:t>
            </w:r>
          </w:p>
        </w:tc>
        <w:tc>
          <w:tcPr>
            <w:tcW w:w="1620" w:type="dxa"/>
            <w:tcBorders>
              <w:top w:val="nil"/>
              <w:bottom w:val="nil"/>
            </w:tcBorders>
            <w:shd w:val="clear" w:color="auto" w:fill="auto"/>
          </w:tcPr>
          <w:p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6480E">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all exposed wire bundles, bundle supports, and connectors for damage, corrosion, and security. Pay particular</w:t>
            </w:r>
            <w:r>
              <w:rPr>
                <w:rFonts w:ascii="Arial" w:hAnsi="Arial" w:cs="Arial"/>
                <w:sz w:val="18"/>
                <w:szCs w:val="18"/>
              </w:rPr>
              <w:t xml:space="preserve"> </w:t>
            </w:r>
            <w:r w:rsidRPr="00A25738">
              <w:rPr>
                <w:rFonts w:ascii="Arial" w:hAnsi="Arial" w:cs="Arial"/>
                <w:sz w:val="18"/>
                <w:szCs w:val="18"/>
              </w:rPr>
              <w:t>attention to engine deck connectors and harnesses.</w:t>
            </w:r>
          </w:p>
        </w:tc>
        <w:tc>
          <w:tcPr>
            <w:tcW w:w="1620" w:type="dxa"/>
            <w:tcBorders>
              <w:top w:val="nil"/>
              <w:bottom w:val="nil"/>
            </w:tcBorders>
            <w:shd w:val="clear" w:color="auto" w:fill="auto"/>
          </w:tcPr>
          <w:p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6480E">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A25738" w:rsidRPr="007D2CD1" w:rsidTr="0046480E">
        <w:trPr>
          <w:trHeight w:val="245"/>
        </w:trPr>
        <w:tc>
          <w:tcPr>
            <w:tcW w:w="7675" w:type="dxa"/>
            <w:tcBorders>
              <w:top w:val="double" w:sz="4" w:space="0" w:color="auto"/>
              <w:bottom w:val="nil"/>
            </w:tcBorders>
            <w:shd w:val="clear" w:color="auto" w:fill="auto"/>
          </w:tcPr>
          <w:p w:rsidR="00A25738" w:rsidRPr="007D2CD1" w:rsidRDefault="00A25738" w:rsidP="006869AB">
            <w:pPr>
              <w:rPr>
                <w:rFonts w:ascii="Arial" w:hAnsi="Arial" w:cs="Arial"/>
                <w:b/>
                <w:sz w:val="18"/>
                <w:szCs w:val="18"/>
              </w:rPr>
            </w:pPr>
          </w:p>
        </w:tc>
        <w:tc>
          <w:tcPr>
            <w:tcW w:w="1620" w:type="dxa"/>
            <w:tcBorders>
              <w:top w:val="double" w:sz="4" w:space="0" w:color="auto"/>
              <w:bottom w:val="nil"/>
            </w:tcBorders>
            <w:shd w:val="clear" w:color="auto" w:fill="auto"/>
          </w:tcPr>
          <w:p w:rsidR="00A25738" w:rsidRPr="007D2CD1" w:rsidRDefault="00A25738" w:rsidP="006869AB">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A25738" w:rsidRPr="007D2CD1" w:rsidRDefault="00A25738" w:rsidP="006869AB">
            <w:pPr>
              <w:jc w:val="center"/>
              <w:rPr>
                <w:rFonts w:ascii="Arial" w:hAnsi="Arial" w:cs="Arial"/>
                <w:b/>
                <w:sz w:val="18"/>
                <w:szCs w:val="18"/>
              </w:rPr>
            </w:pPr>
            <w:r w:rsidRPr="007D2CD1">
              <w:rPr>
                <w:rFonts w:ascii="Arial" w:hAnsi="Arial" w:cs="Arial"/>
                <w:b/>
                <w:sz w:val="18"/>
                <w:szCs w:val="18"/>
              </w:rPr>
              <w:t>MECHANIC’S</w:t>
            </w:r>
          </w:p>
          <w:p w:rsidR="00A25738" w:rsidRPr="007D2CD1" w:rsidRDefault="00A25738" w:rsidP="006869AB">
            <w:pPr>
              <w:jc w:val="center"/>
              <w:rPr>
                <w:rFonts w:ascii="Arial" w:hAnsi="Arial" w:cs="Arial"/>
                <w:b/>
                <w:sz w:val="18"/>
                <w:szCs w:val="18"/>
              </w:rPr>
            </w:pPr>
            <w:r w:rsidRPr="007D2CD1">
              <w:rPr>
                <w:rFonts w:ascii="Arial" w:hAnsi="Arial" w:cs="Arial"/>
                <w:b/>
                <w:sz w:val="18"/>
                <w:szCs w:val="18"/>
              </w:rPr>
              <w:t>INITIALS</w:t>
            </w:r>
          </w:p>
        </w:tc>
      </w:tr>
      <w:tr w:rsidR="00A25738" w:rsidRPr="007D2CD1" w:rsidTr="006869AB">
        <w:trPr>
          <w:trHeight w:val="244"/>
        </w:trPr>
        <w:tc>
          <w:tcPr>
            <w:tcW w:w="7675" w:type="dxa"/>
            <w:tcBorders>
              <w:top w:val="nil"/>
              <w:bottom w:val="nil"/>
            </w:tcBorders>
            <w:shd w:val="clear" w:color="auto" w:fill="auto"/>
          </w:tcPr>
          <w:p w:rsidR="00A25738" w:rsidRPr="007D2CD1" w:rsidRDefault="00A25738" w:rsidP="006869A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A25738" w:rsidRPr="007D2CD1" w:rsidRDefault="00A25738" w:rsidP="006869A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A25738" w:rsidRPr="007D2CD1" w:rsidRDefault="00A25738" w:rsidP="006869AB">
            <w:pPr>
              <w:jc w:val="center"/>
              <w:rPr>
                <w:rFonts w:ascii="Arial" w:hAnsi="Arial" w:cs="Arial"/>
                <w:b/>
                <w:sz w:val="18"/>
                <w:szCs w:val="18"/>
              </w:rPr>
            </w:pPr>
          </w:p>
        </w:tc>
      </w:tr>
      <w:tr w:rsidR="00A25738" w:rsidRPr="007D2CD1" w:rsidTr="00A25738">
        <w:trPr>
          <w:trHeight w:val="244"/>
        </w:trPr>
        <w:tc>
          <w:tcPr>
            <w:tcW w:w="7675" w:type="dxa"/>
            <w:tcBorders>
              <w:top w:val="nil"/>
              <w:bottom w:val="double" w:sz="4" w:space="0" w:color="auto"/>
            </w:tcBorders>
            <w:shd w:val="clear" w:color="auto" w:fill="auto"/>
          </w:tcPr>
          <w:p w:rsidR="00A25738" w:rsidRPr="007D2CD1" w:rsidRDefault="00A25738" w:rsidP="006869AB">
            <w:pPr>
              <w:rPr>
                <w:rFonts w:ascii="Arial" w:hAnsi="Arial" w:cs="Arial"/>
                <w:b/>
                <w:sz w:val="18"/>
                <w:szCs w:val="18"/>
              </w:rPr>
            </w:pPr>
          </w:p>
        </w:tc>
        <w:tc>
          <w:tcPr>
            <w:tcW w:w="1620" w:type="dxa"/>
            <w:tcBorders>
              <w:top w:val="nil"/>
              <w:bottom w:val="double" w:sz="4" w:space="0" w:color="auto"/>
            </w:tcBorders>
            <w:shd w:val="clear" w:color="auto" w:fill="auto"/>
          </w:tcPr>
          <w:p w:rsidR="00A25738" w:rsidRPr="007D2CD1" w:rsidRDefault="00A25738" w:rsidP="006869AB">
            <w:pPr>
              <w:rPr>
                <w:rFonts w:ascii="Arial" w:hAnsi="Arial" w:cs="Arial"/>
                <w:b/>
                <w:sz w:val="18"/>
                <w:szCs w:val="18"/>
              </w:rPr>
            </w:pPr>
          </w:p>
        </w:tc>
        <w:tc>
          <w:tcPr>
            <w:tcW w:w="1440" w:type="dxa"/>
            <w:vMerge/>
            <w:tcBorders>
              <w:bottom w:val="double" w:sz="4" w:space="0" w:color="auto"/>
            </w:tcBorders>
            <w:shd w:val="clear" w:color="auto" w:fill="auto"/>
          </w:tcPr>
          <w:p w:rsidR="00A25738" w:rsidRPr="007D2CD1" w:rsidRDefault="00A25738" w:rsidP="006869AB">
            <w:pPr>
              <w:jc w:val="center"/>
              <w:rPr>
                <w:rFonts w:ascii="Arial" w:hAnsi="Arial" w:cs="Arial"/>
                <w:b/>
                <w:sz w:val="18"/>
                <w:szCs w:val="18"/>
              </w:rPr>
            </w:pPr>
          </w:p>
        </w:tc>
      </w:tr>
      <w:tr w:rsidR="00BD3BEB" w:rsidRPr="007D2CD1" w:rsidTr="00A25738">
        <w:tc>
          <w:tcPr>
            <w:tcW w:w="7675" w:type="dxa"/>
            <w:tcBorders>
              <w:top w:val="doub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A25738">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relays and main bus area for security of</w:t>
            </w:r>
            <w:r>
              <w:rPr>
                <w:rFonts w:ascii="Arial" w:hAnsi="Arial" w:cs="Arial"/>
                <w:sz w:val="18"/>
                <w:szCs w:val="18"/>
              </w:rPr>
              <w:t xml:space="preserve"> </w:t>
            </w:r>
            <w:r w:rsidRPr="00A25738">
              <w:rPr>
                <w:rFonts w:ascii="Arial" w:hAnsi="Arial" w:cs="Arial"/>
                <w:sz w:val="18"/>
                <w:szCs w:val="18"/>
              </w:rPr>
              <w:t>mounting and connections.</w:t>
            </w:r>
          </w:p>
        </w:tc>
        <w:tc>
          <w:tcPr>
            <w:tcW w:w="1620" w:type="dxa"/>
            <w:tcBorders>
              <w:top w:val="nil"/>
              <w:bottom w:val="nil"/>
            </w:tcBorders>
            <w:shd w:val="clear" w:color="auto" w:fill="auto"/>
          </w:tcPr>
          <w:p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bus insulation for damage and condition.</w:t>
            </w:r>
          </w:p>
        </w:tc>
        <w:tc>
          <w:tcPr>
            <w:tcW w:w="1620" w:type="dxa"/>
            <w:tcBorders>
              <w:top w:val="nil"/>
              <w:bottom w:val="nil"/>
            </w:tcBorders>
            <w:shd w:val="clear" w:color="auto" w:fill="auto"/>
          </w:tcPr>
          <w:p w:rsidR="00BD3BEB" w:rsidRPr="007D2CD1" w:rsidRDefault="00675823"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B6832">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7B6832" w:rsidRPr="007D2CD1" w:rsidTr="00DC141F">
        <w:tc>
          <w:tcPr>
            <w:tcW w:w="7675" w:type="dxa"/>
            <w:tcBorders>
              <w:top w:val="nil"/>
              <w:bottom w:val="nil"/>
            </w:tcBorders>
            <w:shd w:val="clear" w:color="auto" w:fill="auto"/>
          </w:tcPr>
          <w:p w:rsidR="007B6832" w:rsidRPr="007D2CD1" w:rsidRDefault="007B6832" w:rsidP="00A25738">
            <w:pPr>
              <w:numPr>
                <w:ilvl w:val="2"/>
                <w:numId w:val="1"/>
              </w:numPr>
              <w:rPr>
                <w:rFonts w:ascii="Arial" w:hAnsi="Arial" w:cs="Arial"/>
                <w:sz w:val="18"/>
                <w:szCs w:val="18"/>
              </w:rPr>
            </w:pPr>
            <w:r w:rsidRPr="00A25738">
              <w:rPr>
                <w:rFonts w:ascii="Arial" w:hAnsi="Arial" w:cs="Arial"/>
                <w:sz w:val="18"/>
                <w:szCs w:val="18"/>
              </w:rPr>
              <w:t>Fire extinguishing system</w:t>
            </w:r>
            <w:r>
              <w:rPr>
                <w:rFonts w:ascii="Arial" w:hAnsi="Arial" w:cs="Arial"/>
                <w:sz w:val="18"/>
                <w:szCs w:val="18"/>
              </w:rPr>
              <w:t>;</w:t>
            </w:r>
          </w:p>
        </w:tc>
        <w:tc>
          <w:tcPr>
            <w:tcW w:w="1620" w:type="dxa"/>
            <w:tcBorders>
              <w:top w:val="nil"/>
              <w:bottom w:val="nil"/>
            </w:tcBorders>
            <w:shd w:val="clear" w:color="auto" w:fill="auto"/>
          </w:tcPr>
          <w:p w:rsidR="007B6832" w:rsidRPr="007D2CD1" w:rsidRDefault="007B6832" w:rsidP="00396521">
            <w:pPr>
              <w:ind w:left="-115" w:right="-115"/>
              <w:jc w:val="center"/>
              <w:rPr>
                <w:rFonts w:ascii="Arial" w:hAnsi="Arial" w:cs="Arial"/>
                <w:sz w:val="18"/>
                <w:szCs w:val="18"/>
              </w:rPr>
            </w:pPr>
            <w:r>
              <w:rPr>
                <w:rFonts w:ascii="Arial" w:hAnsi="Arial" w:cs="Arial"/>
                <w:sz w:val="18"/>
                <w:szCs w:val="18"/>
              </w:rPr>
              <w:t>Chp 4 &amp; 26 &amp; 96</w:t>
            </w:r>
          </w:p>
        </w:tc>
        <w:tc>
          <w:tcPr>
            <w:tcW w:w="1440" w:type="dxa"/>
            <w:vMerge w:val="restart"/>
            <w:tcBorders>
              <w:top w:val="single" w:sz="4" w:space="0" w:color="auto"/>
            </w:tcBorders>
            <w:shd w:val="pct10" w:color="auto" w:fill="BFBFBF" w:themeFill="background1" w:themeFillShade="BF"/>
          </w:tcPr>
          <w:p w:rsidR="007B6832" w:rsidRPr="007D2CD1" w:rsidRDefault="007B6832" w:rsidP="004471A4">
            <w:pPr>
              <w:rPr>
                <w:rFonts w:ascii="Arial" w:hAnsi="Arial" w:cs="Arial"/>
                <w:sz w:val="18"/>
                <w:szCs w:val="18"/>
              </w:rPr>
            </w:pPr>
          </w:p>
        </w:tc>
      </w:tr>
      <w:tr w:rsidR="007B6832" w:rsidRPr="007D2CD1" w:rsidTr="00DC141F">
        <w:tc>
          <w:tcPr>
            <w:tcW w:w="7675" w:type="dxa"/>
            <w:tcBorders>
              <w:top w:val="nil"/>
              <w:bottom w:val="single" w:sz="4" w:space="0" w:color="auto"/>
            </w:tcBorders>
            <w:shd w:val="clear" w:color="auto" w:fill="auto"/>
          </w:tcPr>
          <w:p w:rsidR="007B6832" w:rsidRPr="007D2CD1" w:rsidRDefault="007B6832" w:rsidP="004471A4">
            <w:pPr>
              <w:rPr>
                <w:rFonts w:ascii="Arial" w:hAnsi="Arial" w:cs="Arial"/>
                <w:sz w:val="18"/>
                <w:szCs w:val="18"/>
              </w:rPr>
            </w:pPr>
          </w:p>
        </w:tc>
        <w:tc>
          <w:tcPr>
            <w:tcW w:w="1620" w:type="dxa"/>
            <w:tcBorders>
              <w:top w:val="nil"/>
              <w:bottom w:val="single" w:sz="4" w:space="0" w:color="auto"/>
            </w:tcBorders>
            <w:shd w:val="clear" w:color="auto" w:fill="auto"/>
          </w:tcPr>
          <w:p w:rsidR="007B6832" w:rsidRPr="007D2CD1" w:rsidRDefault="007B6832"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7B6832" w:rsidRPr="007D2CD1" w:rsidRDefault="007B6832" w:rsidP="004471A4">
            <w:pPr>
              <w:rPr>
                <w:rFonts w:ascii="Arial" w:hAnsi="Arial" w:cs="Arial"/>
                <w:sz w:val="18"/>
                <w:szCs w:val="18"/>
              </w:rPr>
            </w:pPr>
          </w:p>
        </w:tc>
      </w:tr>
      <w:tr w:rsidR="00A25738" w:rsidRPr="007D2CD1" w:rsidTr="004471A4">
        <w:tc>
          <w:tcPr>
            <w:tcW w:w="7675" w:type="dxa"/>
            <w:tcBorders>
              <w:top w:val="nil"/>
              <w:bottom w:val="nil"/>
            </w:tcBorders>
            <w:shd w:val="clear" w:color="auto" w:fill="auto"/>
          </w:tcPr>
          <w:p w:rsidR="00A25738" w:rsidRPr="007D2CD1" w:rsidRDefault="00A25738" w:rsidP="00A25738">
            <w:pPr>
              <w:numPr>
                <w:ilvl w:val="3"/>
                <w:numId w:val="1"/>
              </w:numPr>
              <w:rPr>
                <w:rFonts w:ascii="Arial" w:hAnsi="Arial" w:cs="Arial"/>
                <w:sz w:val="18"/>
                <w:szCs w:val="18"/>
              </w:rPr>
            </w:pPr>
            <w:r w:rsidRPr="00A25738">
              <w:rPr>
                <w:rFonts w:ascii="Arial" w:hAnsi="Arial" w:cs="Arial"/>
                <w:sz w:val="18"/>
                <w:szCs w:val="18"/>
              </w:rPr>
              <w:t>Functionally check voltage of engine fire extinguishing</w:t>
            </w:r>
            <w:r>
              <w:rPr>
                <w:rFonts w:ascii="Arial" w:hAnsi="Arial" w:cs="Arial"/>
                <w:sz w:val="18"/>
                <w:szCs w:val="18"/>
              </w:rPr>
              <w:t xml:space="preserve"> </w:t>
            </w:r>
            <w:r w:rsidRPr="00A25738">
              <w:rPr>
                <w:rFonts w:ascii="Arial" w:hAnsi="Arial" w:cs="Arial"/>
                <w:sz w:val="18"/>
                <w:szCs w:val="18"/>
              </w:rPr>
              <w:t>circuits.</w:t>
            </w:r>
          </w:p>
        </w:tc>
        <w:tc>
          <w:tcPr>
            <w:tcW w:w="1620" w:type="dxa"/>
            <w:tcBorders>
              <w:top w:val="nil"/>
              <w:bottom w:val="nil"/>
            </w:tcBorders>
            <w:shd w:val="clear" w:color="auto" w:fill="auto"/>
          </w:tcPr>
          <w:p w:rsidR="00A25738" w:rsidRPr="007D2CD1" w:rsidRDefault="00A2573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A25738" w:rsidRPr="007D2CD1" w:rsidRDefault="00A25738" w:rsidP="004471A4">
            <w:pPr>
              <w:rPr>
                <w:rFonts w:ascii="Arial" w:hAnsi="Arial" w:cs="Arial"/>
                <w:sz w:val="18"/>
                <w:szCs w:val="18"/>
              </w:rPr>
            </w:pPr>
          </w:p>
        </w:tc>
      </w:tr>
      <w:tr w:rsidR="00A25738" w:rsidRPr="007D2CD1" w:rsidTr="004471A4">
        <w:tc>
          <w:tcPr>
            <w:tcW w:w="7675"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r>
      <w:tr w:rsidR="00A25738" w:rsidRPr="007D2CD1" w:rsidTr="004471A4">
        <w:tc>
          <w:tcPr>
            <w:tcW w:w="7675" w:type="dxa"/>
            <w:tcBorders>
              <w:top w:val="nil"/>
              <w:bottom w:val="nil"/>
            </w:tcBorders>
            <w:shd w:val="clear" w:color="auto" w:fill="auto"/>
          </w:tcPr>
          <w:p w:rsidR="00A25738" w:rsidRPr="007D2CD1" w:rsidRDefault="00A25738" w:rsidP="00A25738">
            <w:pPr>
              <w:numPr>
                <w:ilvl w:val="3"/>
                <w:numId w:val="1"/>
              </w:numPr>
              <w:rPr>
                <w:rFonts w:ascii="Arial" w:hAnsi="Arial" w:cs="Arial"/>
                <w:sz w:val="18"/>
                <w:szCs w:val="18"/>
              </w:rPr>
            </w:pPr>
            <w:r w:rsidRPr="00A25738">
              <w:rPr>
                <w:rFonts w:ascii="Arial" w:hAnsi="Arial" w:cs="Arial"/>
                <w:sz w:val="18"/>
                <w:szCs w:val="18"/>
              </w:rPr>
              <w:t>Replace engine fire extinguisher container firing</w:t>
            </w:r>
            <w:r>
              <w:rPr>
                <w:rFonts w:ascii="Arial" w:hAnsi="Arial" w:cs="Arial"/>
                <w:sz w:val="18"/>
                <w:szCs w:val="18"/>
              </w:rPr>
              <w:t xml:space="preserve"> </w:t>
            </w:r>
            <w:r w:rsidRPr="00A25738">
              <w:rPr>
                <w:rFonts w:ascii="Arial" w:hAnsi="Arial" w:cs="Arial"/>
                <w:sz w:val="18"/>
                <w:szCs w:val="18"/>
              </w:rPr>
              <w:t>cartridges in accordance with specified service life.</w:t>
            </w:r>
          </w:p>
        </w:tc>
        <w:tc>
          <w:tcPr>
            <w:tcW w:w="1620" w:type="dxa"/>
            <w:tcBorders>
              <w:top w:val="nil"/>
              <w:bottom w:val="nil"/>
            </w:tcBorders>
            <w:shd w:val="clear" w:color="auto" w:fill="auto"/>
          </w:tcPr>
          <w:p w:rsidR="00A25738" w:rsidRPr="007D2CD1" w:rsidRDefault="00A2573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A25738" w:rsidRPr="007D2CD1" w:rsidRDefault="00A25738" w:rsidP="004471A4">
            <w:pPr>
              <w:rPr>
                <w:rFonts w:ascii="Arial" w:hAnsi="Arial" w:cs="Arial"/>
                <w:sz w:val="18"/>
                <w:szCs w:val="18"/>
              </w:rPr>
            </w:pPr>
          </w:p>
        </w:tc>
      </w:tr>
      <w:tr w:rsidR="00A25738" w:rsidRPr="007D2CD1" w:rsidTr="004471A4">
        <w:tc>
          <w:tcPr>
            <w:tcW w:w="7675"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r>
      <w:tr w:rsidR="00A25738" w:rsidRPr="007D2CD1" w:rsidTr="004471A4">
        <w:tc>
          <w:tcPr>
            <w:tcW w:w="7675" w:type="dxa"/>
            <w:tcBorders>
              <w:top w:val="nil"/>
              <w:bottom w:val="nil"/>
            </w:tcBorders>
            <w:shd w:val="clear" w:color="auto" w:fill="auto"/>
          </w:tcPr>
          <w:p w:rsidR="00A25738" w:rsidRPr="007D2CD1" w:rsidRDefault="00A25738" w:rsidP="00A25738">
            <w:pPr>
              <w:numPr>
                <w:ilvl w:val="3"/>
                <w:numId w:val="1"/>
              </w:numPr>
              <w:rPr>
                <w:rFonts w:ascii="Arial" w:hAnsi="Arial" w:cs="Arial"/>
                <w:sz w:val="18"/>
                <w:szCs w:val="18"/>
              </w:rPr>
            </w:pPr>
            <w:r w:rsidRPr="00A25738">
              <w:rPr>
                <w:rFonts w:ascii="Arial" w:hAnsi="Arial" w:cs="Arial"/>
                <w:sz w:val="18"/>
                <w:szCs w:val="18"/>
              </w:rPr>
              <w:t>Visually inspect the loop clamp installed on modified discharge tubes 212-060-921-001FM and -002FM for condition</w:t>
            </w:r>
            <w:r>
              <w:rPr>
                <w:rFonts w:ascii="Arial" w:hAnsi="Arial" w:cs="Arial"/>
                <w:sz w:val="18"/>
                <w:szCs w:val="18"/>
              </w:rPr>
              <w:t xml:space="preserve"> </w:t>
            </w:r>
            <w:r w:rsidRPr="00A25738">
              <w:rPr>
                <w:rFonts w:ascii="Arial" w:hAnsi="Arial" w:cs="Arial"/>
                <w:sz w:val="18"/>
                <w:szCs w:val="18"/>
              </w:rPr>
              <w:t>and security until Part III of referenced ASB is accomplished.</w:t>
            </w:r>
          </w:p>
        </w:tc>
        <w:tc>
          <w:tcPr>
            <w:tcW w:w="1620" w:type="dxa"/>
            <w:tcBorders>
              <w:top w:val="nil"/>
              <w:bottom w:val="nil"/>
            </w:tcBorders>
            <w:shd w:val="clear" w:color="auto" w:fill="auto"/>
          </w:tcPr>
          <w:p w:rsidR="00A25738" w:rsidRPr="007D2CD1" w:rsidRDefault="00A25738" w:rsidP="004471A4">
            <w:pPr>
              <w:ind w:left="-115" w:right="-115"/>
              <w:jc w:val="center"/>
              <w:rPr>
                <w:rFonts w:ascii="Arial" w:hAnsi="Arial" w:cs="Arial"/>
                <w:sz w:val="18"/>
                <w:szCs w:val="18"/>
              </w:rPr>
            </w:pPr>
            <w:r w:rsidRPr="00A25738">
              <w:rPr>
                <w:rFonts w:ascii="Arial" w:hAnsi="Arial" w:cs="Arial"/>
                <w:sz w:val="18"/>
                <w:szCs w:val="18"/>
              </w:rPr>
              <w:t>ASB 412-12-152</w:t>
            </w:r>
          </w:p>
        </w:tc>
        <w:tc>
          <w:tcPr>
            <w:tcW w:w="1440" w:type="dxa"/>
            <w:tcBorders>
              <w:top w:val="nil"/>
              <w:bottom w:val="nil"/>
            </w:tcBorders>
            <w:shd w:val="clear" w:color="auto" w:fill="auto"/>
          </w:tcPr>
          <w:p w:rsidR="00A25738" w:rsidRPr="007D2CD1" w:rsidRDefault="00A25738" w:rsidP="004471A4">
            <w:pPr>
              <w:rPr>
                <w:rFonts w:ascii="Arial" w:hAnsi="Arial" w:cs="Arial"/>
                <w:sz w:val="18"/>
                <w:szCs w:val="18"/>
              </w:rPr>
            </w:pPr>
          </w:p>
        </w:tc>
      </w:tr>
      <w:tr w:rsidR="00A25738" w:rsidRPr="007D2CD1" w:rsidTr="004471A4">
        <w:tc>
          <w:tcPr>
            <w:tcW w:w="7675"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4471A4">
            <w:pPr>
              <w:rPr>
                <w:rFonts w:ascii="Arial" w:hAnsi="Arial" w:cs="Arial"/>
                <w:sz w:val="18"/>
                <w:szCs w:val="18"/>
              </w:rPr>
            </w:pPr>
          </w:p>
        </w:tc>
      </w:tr>
      <w:tr w:rsidR="00A25738" w:rsidRPr="007D2CD1" w:rsidTr="00FD014B">
        <w:tc>
          <w:tcPr>
            <w:tcW w:w="10735" w:type="dxa"/>
            <w:gridSpan w:val="3"/>
            <w:tcBorders>
              <w:top w:val="single" w:sz="4" w:space="0" w:color="auto"/>
              <w:bottom w:val="single" w:sz="4" w:space="0" w:color="auto"/>
            </w:tcBorders>
            <w:shd w:val="pct10" w:color="auto" w:fill="C0C0C0"/>
            <w:vAlign w:val="bottom"/>
          </w:tcPr>
          <w:p w:rsidR="00A25738" w:rsidRPr="007D2CD1" w:rsidRDefault="00A25738" w:rsidP="00A25738">
            <w:pPr>
              <w:numPr>
                <w:ilvl w:val="1"/>
                <w:numId w:val="1"/>
              </w:numPr>
              <w:rPr>
                <w:rFonts w:ascii="Arial" w:hAnsi="Arial" w:cs="Arial"/>
                <w:b/>
                <w:sz w:val="18"/>
                <w:szCs w:val="18"/>
              </w:rPr>
            </w:pPr>
            <w:r w:rsidRPr="007D2CD1">
              <w:rPr>
                <w:rFonts w:ascii="Arial" w:hAnsi="Arial" w:cs="Arial"/>
                <w:b/>
                <w:sz w:val="18"/>
                <w:szCs w:val="18"/>
              </w:rPr>
              <w:t>POST INSPECTION</w:t>
            </w:r>
          </w:p>
        </w:tc>
      </w:tr>
      <w:tr w:rsidR="00A25738" w:rsidRPr="007D2CD1" w:rsidTr="00FD014B">
        <w:tc>
          <w:tcPr>
            <w:tcW w:w="7675" w:type="dxa"/>
            <w:tcBorders>
              <w:top w:val="single" w:sz="4" w:space="0" w:color="auto"/>
              <w:bottom w:val="nil"/>
            </w:tcBorders>
            <w:shd w:val="clear" w:color="auto" w:fill="auto"/>
          </w:tcPr>
          <w:p w:rsidR="00A25738" w:rsidRPr="007D2CD1" w:rsidRDefault="00A25738" w:rsidP="00FD014B">
            <w:pPr>
              <w:rPr>
                <w:rFonts w:ascii="Arial" w:hAnsi="Arial" w:cs="Arial"/>
                <w:sz w:val="18"/>
                <w:szCs w:val="18"/>
              </w:rPr>
            </w:pPr>
          </w:p>
        </w:tc>
        <w:tc>
          <w:tcPr>
            <w:tcW w:w="1620" w:type="dxa"/>
            <w:tcBorders>
              <w:top w:val="single" w:sz="4" w:space="0" w:color="auto"/>
              <w:bottom w:val="nil"/>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59145C">
        <w:trPr>
          <w:trHeight w:val="360"/>
        </w:trPr>
        <w:tc>
          <w:tcPr>
            <w:tcW w:w="7675" w:type="dxa"/>
            <w:tcBorders>
              <w:top w:val="nil"/>
              <w:bottom w:val="nil"/>
            </w:tcBorders>
            <w:shd w:val="clear" w:color="auto" w:fill="auto"/>
          </w:tcPr>
          <w:p w:rsidR="00A25738" w:rsidRPr="007D2CD1" w:rsidRDefault="00A25738" w:rsidP="00A25738">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59145C">
        <w:trPr>
          <w:trHeight w:val="198"/>
        </w:trPr>
        <w:tc>
          <w:tcPr>
            <w:tcW w:w="7675" w:type="dxa"/>
            <w:tcBorders>
              <w:top w:val="nil"/>
              <w:bottom w:val="single" w:sz="4" w:space="0" w:color="auto"/>
            </w:tcBorders>
            <w:shd w:val="clear" w:color="auto" w:fill="auto"/>
          </w:tcPr>
          <w:p w:rsidR="00A25738" w:rsidRPr="007D2CD1" w:rsidRDefault="00A25738" w:rsidP="0059145C">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59145C">
            <w:pPr>
              <w:rPr>
                <w:rFonts w:ascii="Arial" w:hAnsi="Arial" w:cs="Arial"/>
                <w:sz w:val="18"/>
                <w:szCs w:val="18"/>
              </w:rPr>
            </w:pPr>
          </w:p>
        </w:tc>
      </w:tr>
      <w:tr w:rsidR="00A25738" w:rsidRPr="007D2CD1" w:rsidTr="00FD014B">
        <w:trPr>
          <w:trHeight w:val="360"/>
        </w:trPr>
        <w:tc>
          <w:tcPr>
            <w:tcW w:w="7675" w:type="dxa"/>
            <w:tcBorders>
              <w:top w:val="nil"/>
              <w:bottom w:val="nil"/>
            </w:tcBorders>
            <w:shd w:val="clear" w:color="auto" w:fill="auto"/>
          </w:tcPr>
          <w:p w:rsidR="00A25738" w:rsidRPr="007D2CD1" w:rsidRDefault="00A25738" w:rsidP="00A25738">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A25738" w:rsidRPr="007D2CD1" w:rsidRDefault="00A25738"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FD014B">
        <w:trPr>
          <w:trHeight w:val="225"/>
        </w:trPr>
        <w:tc>
          <w:tcPr>
            <w:tcW w:w="7675"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r>
      <w:tr w:rsidR="00A25738" w:rsidRPr="007D2CD1" w:rsidTr="00FD014B">
        <w:trPr>
          <w:trHeight w:val="360"/>
        </w:trPr>
        <w:tc>
          <w:tcPr>
            <w:tcW w:w="7675" w:type="dxa"/>
            <w:tcBorders>
              <w:top w:val="single" w:sz="4" w:space="0" w:color="auto"/>
              <w:bottom w:val="nil"/>
            </w:tcBorders>
            <w:shd w:val="clear" w:color="auto" w:fill="auto"/>
          </w:tcPr>
          <w:p w:rsidR="00A25738" w:rsidRPr="007D2CD1" w:rsidRDefault="00A25738" w:rsidP="00A25738">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FD014B">
        <w:trPr>
          <w:trHeight w:val="225"/>
        </w:trPr>
        <w:tc>
          <w:tcPr>
            <w:tcW w:w="7675"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r>
      <w:tr w:rsidR="00A25738" w:rsidRPr="007D2CD1" w:rsidTr="00FD014B">
        <w:trPr>
          <w:trHeight w:val="360"/>
        </w:trPr>
        <w:tc>
          <w:tcPr>
            <w:tcW w:w="7675" w:type="dxa"/>
            <w:tcBorders>
              <w:top w:val="nil"/>
              <w:bottom w:val="nil"/>
            </w:tcBorders>
            <w:shd w:val="clear" w:color="auto" w:fill="auto"/>
          </w:tcPr>
          <w:p w:rsidR="00A25738" w:rsidRPr="007D2CD1" w:rsidRDefault="00A25738" w:rsidP="00A25738">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FD014B">
        <w:trPr>
          <w:trHeight w:val="225"/>
        </w:trPr>
        <w:tc>
          <w:tcPr>
            <w:tcW w:w="7675"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A25738" w:rsidRPr="007D2CD1" w:rsidRDefault="00A25738" w:rsidP="00FD014B">
            <w:pPr>
              <w:rPr>
                <w:rFonts w:ascii="Arial" w:hAnsi="Arial" w:cs="Arial"/>
                <w:sz w:val="18"/>
                <w:szCs w:val="18"/>
              </w:rPr>
            </w:pPr>
          </w:p>
        </w:tc>
      </w:tr>
      <w:tr w:rsidR="00A25738" w:rsidRPr="007D2CD1" w:rsidTr="0059145C">
        <w:trPr>
          <w:trHeight w:val="360"/>
        </w:trPr>
        <w:tc>
          <w:tcPr>
            <w:tcW w:w="7675" w:type="dxa"/>
            <w:tcBorders>
              <w:top w:val="single" w:sz="4" w:space="0" w:color="auto"/>
              <w:bottom w:val="nil"/>
            </w:tcBorders>
            <w:shd w:val="clear" w:color="auto" w:fill="auto"/>
          </w:tcPr>
          <w:p w:rsidR="00A25738" w:rsidRPr="007D2CD1" w:rsidRDefault="00A25738" w:rsidP="00A25738">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A25738" w:rsidRPr="007D2CD1" w:rsidRDefault="00A25738" w:rsidP="00FD014B">
            <w:pPr>
              <w:rPr>
                <w:rFonts w:ascii="Arial" w:hAnsi="Arial" w:cs="Arial"/>
                <w:sz w:val="18"/>
                <w:szCs w:val="18"/>
              </w:rPr>
            </w:pPr>
          </w:p>
        </w:tc>
      </w:tr>
      <w:tr w:rsidR="00A25738" w:rsidRPr="007D2CD1" w:rsidTr="0059145C">
        <w:trPr>
          <w:trHeight w:val="225"/>
        </w:trPr>
        <w:tc>
          <w:tcPr>
            <w:tcW w:w="7675" w:type="dxa"/>
            <w:tcBorders>
              <w:top w:val="nil"/>
              <w:bottom w:val="double" w:sz="4" w:space="0" w:color="auto"/>
            </w:tcBorders>
            <w:shd w:val="clear" w:color="auto" w:fill="auto"/>
          </w:tcPr>
          <w:p w:rsidR="00A25738" w:rsidRPr="007D2CD1" w:rsidRDefault="00A25738" w:rsidP="00FD014B">
            <w:pPr>
              <w:rPr>
                <w:rFonts w:ascii="Arial" w:hAnsi="Arial" w:cs="Arial"/>
                <w:sz w:val="18"/>
                <w:szCs w:val="18"/>
              </w:rPr>
            </w:pPr>
          </w:p>
        </w:tc>
        <w:tc>
          <w:tcPr>
            <w:tcW w:w="1620" w:type="dxa"/>
            <w:tcBorders>
              <w:top w:val="nil"/>
              <w:bottom w:val="double" w:sz="4" w:space="0" w:color="auto"/>
            </w:tcBorders>
            <w:shd w:val="clear" w:color="auto" w:fill="auto"/>
          </w:tcPr>
          <w:p w:rsidR="00A25738" w:rsidRPr="007D2CD1" w:rsidRDefault="00A25738"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A25738" w:rsidRPr="007D2CD1" w:rsidRDefault="00A25738"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AE1767">
        <w:rPr>
          <w:rFonts w:ascii="Arial" w:hAnsi="Arial" w:cs="Arial"/>
          <w:sz w:val="20"/>
          <w:szCs w:val="20"/>
        </w:rPr>
        <w:t>606</w:t>
      </w:r>
      <w:r w:rsidR="00F806E4">
        <w:rPr>
          <w:rFonts w:ascii="Arial" w:hAnsi="Arial" w:cs="Arial"/>
          <w:sz w:val="20"/>
          <w:szCs w:val="20"/>
        </w:rPr>
        <w:t xml:space="preserve"> – </w:t>
      </w:r>
      <w:r w:rsidR="00AE1767">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FFD" w:rsidRDefault="002C7FFD">
      <w:r>
        <w:separator/>
      </w:r>
    </w:p>
  </w:endnote>
  <w:endnote w:type="continuationSeparator" w:id="0">
    <w:p w:rsidR="002C7FFD" w:rsidRDefault="002C7F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FFD" w:rsidRDefault="002C7FFD">
      <w:r>
        <w:separator/>
      </w:r>
    </w:p>
  </w:footnote>
  <w:footnote w:type="continuationSeparator" w:id="0">
    <w:p w:rsidR="002C7FFD" w:rsidRDefault="002C7F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B768B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6480E">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AE1767">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AE1767">
            <w:rPr>
              <w:sz w:val="22"/>
            </w:rPr>
            <w:t>606</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AE1767"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40A"/>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AD5018"/>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EEA4C8D"/>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3"/>
  </w:num>
  <w:num w:numId="3">
    <w:abstractNumId w:val="1"/>
  </w:num>
  <w:num w:numId="4">
    <w:abstractNumId w:val="2"/>
  </w:num>
  <w:num w:numId="5">
    <w:abstractNumId w:val="8"/>
  </w:num>
  <w:num w:numId="6">
    <w:abstractNumId w:val="4"/>
  </w:num>
  <w:num w:numId="7">
    <w:abstractNumId w:val="12"/>
  </w:num>
  <w:num w:numId="8">
    <w:abstractNumId w:val="11"/>
  </w:num>
  <w:num w:numId="9">
    <w:abstractNumId w:val="7"/>
  </w:num>
  <w:num w:numId="10">
    <w:abstractNumId w:val="10"/>
  </w:num>
  <w:num w:numId="11">
    <w:abstractNumId w:val="13"/>
  </w:num>
  <w:num w:numId="12">
    <w:abstractNumId w:val="9"/>
  </w:num>
  <w:num w:numId="13">
    <w:abstractNumId w:val="5"/>
  </w:num>
  <w:num w:numId="14">
    <w:abstractNumId w:val="6"/>
  </w:num>
  <w:num w:numId="1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C7FFD"/>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1ABF"/>
    <w:rsid w:val="00432CBF"/>
    <w:rsid w:val="004371B5"/>
    <w:rsid w:val="00454787"/>
    <w:rsid w:val="004612F6"/>
    <w:rsid w:val="004617FE"/>
    <w:rsid w:val="004640AD"/>
    <w:rsid w:val="0046480E"/>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75823"/>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B6832"/>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25738"/>
    <w:rsid w:val="00A31E3B"/>
    <w:rsid w:val="00A3447D"/>
    <w:rsid w:val="00A47621"/>
    <w:rsid w:val="00A62A47"/>
    <w:rsid w:val="00A63590"/>
    <w:rsid w:val="00A63CD7"/>
    <w:rsid w:val="00AA0512"/>
    <w:rsid w:val="00AA2111"/>
    <w:rsid w:val="00AB18C7"/>
    <w:rsid w:val="00AB4847"/>
    <w:rsid w:val="00AC21D2"/>
    <w:rsid w:val="00AD3399"/>
    <w:rsid w:val="00AD5ED2"/>
    <w:rsid w:val="00AE1767"/>
    <w:rsid w:val="00AE3A93"/>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68BF"/>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71175"/>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6</cp:revision>
  <cp:lastPrinted>2014-03-20T22:38:00Z</cp:lastPrinted>
  <dcterms:created xsi:type="dcterms:W3CDTF">2015-12-31T19:59:00Z</dcterms:created>
  <dcterms:modified xsi:type="dcterms:W3CDTF">2016-02-24T23:25:00Z</dcterms:modified>
  <cp:category>AAIP</cp:category>
</cp:coreProperties>
</file>